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План работы педагога-психолога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 профориентации.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>
      <w:pPr>
        <w:pStyle w:val="Normal"/>
        <w:shd w:val="clear" w:color="auto" w:fill="FFFFFF"/>
        <w:spacing w:lineRule="auto" w:line="240" w:before="0" w:after="15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Помочь учащимся в осознании своих возможностей в сфере профессиональной деятельности и познакомить старшеклассников с видами профессий, а также содержанием профессиональной деятельности.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39"/>
        <w:gridCol w:w="6164"/>
        <w:gridCol w:w="2752"/>
      </w:tblGrid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Информационное направление</w:t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 выпуска информационного листка «Кем быть»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Оформление в  классном уголке 9 класса странички по профориентации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тестирования и анкетирования обучающихся с целью выявления профнаправленности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Февраль-март</w:t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индивидуальных и групповых бесед по теме профессионального выбора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течении учебного года</w:t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Ведение  факультатива «Дорога в профессию»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течении учебного года</w:t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Заочное знакомство с учебными заведениями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Апрель, май</w:t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Интегрированные занятия по профориентации с учителем ОСЖ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Групповая консультация по проблеме выбора профессии</w:t>
            </w:r>
          </w:p>
        </w:tc>
        <w:tc>
          <w:tcPr>
            <w:tcW w:w="275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родителей (поступление в ОО, которые принимают выпускников школы-интерната)</w:t>
            </w:r>
          </w:p>
        </w:tc>
        <w:tc>
          <w:tcPr>
            <w:tcW w:w="2752" w:type="dxa"/>
            <w:vMerge w:val="continue"/>
            <w:tcBorders>
              <w:left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Выпуск памятки «Как помочь ребёнку сдать экзамены»</w:t>
            </w:r>
          </w:p>
        </w:tc>
        <w:tc>
          <w:tcPr>
            <w:tcW w:w="2752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Выпуск памятки «Как вести себя с трудным ребёнком»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>
        <w:trPr/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Консультация  по теме : «Теория и практика профориентационной работы»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</w:tr>
    </w:tbl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3db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  <Pages>2</Pages>
  <Words>168</Words>
  <Characters>1127</Characters>
  <CharactersWithSpaces>1259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2022-11-21T04:37:00Z</dcterms:created>
  <dc:creator>ak</dc:creator>
  <dc:description/>
  <dc:language>ru-RU</dc:language>
  <cp:lastModifiedBy/>
  <dcterms:modified xsi:type="dcterms:W3CDTF">2023-09-06T14:18:33Z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